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95"/>
        <w:gridCol w:w="8580"/>
        <w:tblGridChange w:id="0">
          <w:tblGrid>
            <w:gridCol w:w="5295"/>
            <w:gridCol w:w="85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a9999" w:val="clear"/>
          </w:tcPr>
          <w:p w:rsidR="00000000" w:rsidDel="00000000" w:rsidP="00000000" w:rsidRDefault="00000000" w:rsidRPr="00000000" w14:paraId="00000002">
            <w:pPr>
              <w:rPr>
                <w:rFonts w:ascii="Open Sans" w:cs="Open Sans" w:eastAsia="Open Sans" w:hAnsi="Open Sans"/>
                <w:color w:val="ffffff"/>
                <w:sz w:val="30"/>
                <w:szCs w:val="30"/>
                <w:shd w:fill="88c3e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6"/>
                <w:szCs w:val="26"/>
                <w:rtl w:val="0"/>
              </w:rPr>
              <w:t xml:space="preserve">If you are experiencing any symptoms of illness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ind w:left="180" w:firstLine="0"/>
              <w:rPr>
                <w:b w:val="1"/>
                <w:sz w:val="20"/>
                <w:szCs w:val="20"/>
                <w:shd w:fill="88c3ea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Everyone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035" w:hanging="36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Stay Home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5" w:hanging="36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When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symptoms are resolv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ing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without medications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, you can return to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15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Contact your health care provider if your symptoms persist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90" w:right="-795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rtl w:val="0"/>
              </w:rPr>
              <w:t xml:space="preserve">If you have a fever, continue to stay home until you’re fever-free for 24 hours without medications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6fa8dc" w:val="clear"/>
          </w:tcPr>
          <w:p w:rsidR="00000000" w:rsidDel="00000000" w:rsidP="00000000" w:rsidRDefault="00000000" w:rsidRPr="00000000" w14:paraId="00000009">
            <w:pPr>
              <w:ind w:left="0" w:right="1035" w:firstLine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If you are showing COVID-19 symptoms or Test Positive for COVID-19 (Isolate)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Everyone, regardless of vaccination status.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hd w:fill="ffffff" w:val="clear"/>
              <w:spacing w:after="0" w:lineRule="auto"/>
              <w:ind w:left="720" w:right="1035" w:hanging="360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Stay home for 5 days.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hd w:fill="ffffff" w:val="clear"/>
              <w:spacing w:after="0" w:before="0" w:lineRule="auto"/>
              <w:ind w:left="720" w:right="1035" w:hanging="360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Test on day 5, if possible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hd w:fill="ffffff" w:val="clear"/>
              <w:spacing w:after="0" w:before="0" w:lineRule="auto"/>
              <w:ind w:left="720" w:right="1035" w:hanging="360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If you have no symptoms or your symptoms are resolving after 5 days, you ca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 return to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hd w:fill="ffffff" w:val="clear"/>
              <w:spacing w:before="0" w:lineRule="auto"/>
              <w:ind w:left="720" w:right="1035" w:hanging="360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Continue to wear a mask around others for 5 additional days.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shd w:fill="ffffff" w:val="clear"/>
              <w:spacing w:after="200" w:before="0" w:lineRule="auto"/>
              <w:ind w:left="720" w:right="1035" w:hanging="360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If unable to mask, or choose not to mask, remain home for 10 full days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after="200" w:line="276" w:lineRule="auto"/>
              <w:ind w:right="-180" w:hanging="90"/>
              <w:rPr>
                <w:rFonts w:ascii="Open Sans" w:cs="Open Sans" w:eastAsia="Open Sans" w:hAnsi="Open Sa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rtl w:val="0"/>
              </w:rPr>
              <w:t xml:space="preserve">f you have a fever, continue to stay home until you’re fever-free for 24 hours without medications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6fa8dc" w:val="clear"/>
          </w:tcPr>
          <w:p w:rsidR="00000000" w:rsidDel="00000000" w:rsidP="00000000" w:rsidRDefault="00000000" w:rsidRPr="00000000" w14:paraId="00000012">
            <w:pPr>
              <w:ind w:left="0" w:right="1035" w:firstLine="0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If you were exposed to someone with COVID-19 (Monitor)</w:t>
            </w: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4"/>
                <w:szCs w:val="24"/>
                <w:shd w:fill="88c3ea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8"/>
                <w:szCs w:val="28"/>
                <w:shd w:fill="88c3ea" w:val="clear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hd w:fill="ffffff" w:val="clear"/>
              <w:spacing w:after="0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highlight w:val="white"/>
                <w:rtl w:val="0"/>
              </w:rPr>
              <w:t xml:space="preserve">Everyone, regardless of vaccination status.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hd w:fill="ffffff" w:val="clear"/>
              <w:spacing w:after="0" w:lineRule="auto"/>
              <w:ind w:left="720" w:right="1035" w:hanging="360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Monitor for symptoms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spacing w:after="0" w:lineRule="auto"/>
              <w:ind w:left="720" w:right="1035" w:hanging="360"/>
              <w:rPr>
                <w:rFonts w:ascii="Open Sans" w:cs="Open Sans" w:eastAsia="Open Sans" w:hAnsi="Open Sa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Mask around others for 10 days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ind w:left="720" w:right="1035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If unable to mask, or choose not to mask, remain home for 10 full days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right="1035" w:hanging="360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Test on day 5, if possible.</w:t>
            </w:r>
          </w:p>
          <w:p w:rsidR="00000000" w:rsidDel="00000000" w:rsidP="00000000" w:rsidRDefault="00000000" w:rsidRPr="00000000" w14:paraId="00000019">
            <w:pPr>
              <w:shd w:fill="ffffff" w:val="clear"/>
              <w:ind w:right="1035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If you develop symptoms, stay home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rtl w:val="0"/>
              </w:rPr>
              <w:t xml:space="preserve">, and get a test is possible.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before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 To calculate your 5-days, day 0 is the first day of symptoms or the date of the day the positive viral (PCR) test for asymptomatic persons.</w:t>
      </w:r>
    </w:p>
    <w:p w:rsidR="00000000" w:rsidDel="00000000" w:rsidP="00000000" w:rsidRDefault="00000000" w:rsidRPr="00000000" w14:paraId="0000001C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ind w:left="0" w:righ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If you are immunocompromised or high risk for severe disease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Rule="auto"/>
        <w:ind w:left="720" w:right="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Talk to your healthcare provider about whether you need to wear a mask and take other precautions (e.g., testing)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Rule="auto"/>
        <w:ind w:left="720" w:right="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Have a plan for rapid testing if needed (e.g., having home tests or access to testing)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Rule="auto"/>
        <w:ind w:left="720" w:right="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Talk to your healthcare provider about whether you are a candidate for treatments like oral antivirals, PrEP, and monoclonal antibodies</w:t>
      </w:r>
    </w:p>
    <w:p w:rsidR="00000000" w:rsidDel="00000000" w:rsidP="00000000" w:rsidRDefault="00000000" w:rsidRPr="00000000" w14:paraId="00000021">
      <w:pPr>
        <w:spacing w:after="0" w:before="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What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test</w:t>
        </w:r>
      </w:hyperlink>
      <w:r w:rsidDel="00000000" w:rsidR="00000000" w:rsidRPr="00000000">
        <w:rPr>
          <w:b w:val="1"/>
          <w:rtl w:val="0"/>
        </w:rPr>
        <w:t xml:space="preserve"> should I take?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360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Take a </w:t>
      </w:r>
      <w:r w:rsidDel="00000000" w:rsidR="00000000" w:rsidRPr="00000000">
        <w:rPr>
          <w:i w:val="1"/>
          <w:sz w:val="18"/>
          <w:szCs w:val="18"/>
          <w:rtl w:val="0"/>
        </w:rPr>
        <w:t xml:space="preserve">Viral Laboratory Test</w:t>
      </w:r>
      <w:r w:rsidDel="00000000" w:rsidR="00000000" w:rsidRPr="00000000">
        <w:rPr>
          <w:sz w:val="18"/>
          <w:szCs w:val="18"/>
          <w:rtl w:val="0"/>
        </w:rPr>
        <w:t xml:space="preserve">. This identifies current infections. The most accurate viral test is a laboratory test, such as the RT-PCR and NAATs, because it identifies both asymptomatic and symptomatic people. </w:t>
      </w:r>
    </w:p>
    <w:p w:rsidR="00000000" w:rsidDel="00000000" w:rsidP="00000000" w:rsidRDefault="00000000" w:rsidRPr="00000000" w14:paraId="00000024">
      <w:pPr>
        <w:spacing w:after="0" w:before="20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Antigen tests</w:t>
      </w:r>
      <w:r w:rsidDel="00000000" w:rsidR="00000000" w:rsidRPr="00000000">
        <w:rPr>
          <w:sz w:val="18"/>
          <w:szCs w:val="18"/>
          <w:rtl w:val="0"/>
        </w:rPr>
        <w:t xml:space="preserve"> are only useful, and conclusive if you have symptoms. If you have symptoms and a negative Antigen test, manufacturer's recommendation is it is best to back it up with a laboratory (molecular) test.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Updated </w:t>
    </w:r>
    <w:r w:rsidDel="00000000" w:rsidR="00000000" w:rsidRPr="00000000">
      <w:rPr>
        <w:sz w:val="18"/>
        <w:szCs w:val="18"/>
        <w:rtl w:val="0"/>
      </w:rPr>
      <w:t xml:space="preserve">March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2022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These guidelines are subject to change based on federal, state, or local </w:t>
    </w:r>
    <w:r w:rsidDel="00000000" w:rsidR="00000000" w:rsidRPr="00000000">
      <w:rPr>
        <w:sz w:val="18"/>
        <w:szCs w:val="18"/>
        <w:rtl w:val="0"/>
      </w:rPr>
      <w:t xml:space="preserve">guidance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; advice from district health partners; or degree of community transmission.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b w:val="1"/>
        <w:sz w:val="40"/>
        <w:szCs w:val="40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Return to </w:t>
    </w:r>
    <w:r w:rsidDel="00000000" w:rsidR="00000000" w:rsidRPr="00000000">
      <w:rPr>
        <w:b w:val="1"/>
        <w:sz w:val="40"/>
        <w:szCs w:val="40"/>
        <w:rtl w:val="0"/>
      </w:rPr>
      <w:t xml:space="preserve">School Guidelines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fda.gov/media/140161/download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